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7E0F9" w14:textId="2F86973B" w:rsidR="006E4810" w:rsidRPr="002E5F09" w:rsidRDefault="00973C35" w:rsidP="00F05E09">
      <w:pPr>
        <w:jc w:val="center"/>
        <w:rPr>
          <w:rFonts w:ascii="Aptos" w:hAnsi="Aptos" w:cs="Arial"/>
          <w:b/>
          <w:color w:val="3B1149"/>
          <w:sz w:val="52"/>
          <w:szCs w:val="52"/>
        </w:rPr>
      </w:pPr>
      <w:bookmarkStart w:id="0" w:name="_Hlk210407268"/>
      <w:r>
        <w:rPr>
          <w:rFonts w:ascii="Aptos" w:hAnsi="Aptos" w:cs="Arial"/>
          <w:b/>
          <w:color w:val="3B1149"/>
          <w:sz w:val="52"/>
          <w:szCs w:val="52"/>
        </w:rPr>
        <w:t>Program</w:t>
      </w:r>
      <w:r w:rsidR="008952FA" w:rsidRPr="002E5F09">
        <w:rPr>
          <w:rFonts w:ascii="Aptos" w:hAnsi="Aptos" w:cs="Arial"/>
          <w:b/>
          <w:color w:val="3B1149"/>
          <w:sz w:val="52"/>
          <w:szCs w:val="52"/>
        </w:rPr>
        <w:t xml:space="preserve"> </w:t>
      </w:r>
      <w:r w:rsidR="008E7B93" w:rsidRPr="002E5F09">
        <w:rPr>
          <w:rFonts w:ascii="Aptos" w:hAnsi="Aptos" w:cs="Arial"/>
          <w:b/>
          <w:color w:val="3B1149"/>
          <w:sz w:val="52"/>
          <w:szCs w:val="52"/>
        </w:rPr>
        <w:t>„</w:t>
      </w:r>
      <w:r w:rsidR="008952FA" w:rsidRPr="002E5F09">
        <w:rPr>
          <w:rFonts w:ascii="Aptos" w:hAnsi="Aptos" w:cs="Arial"/>
          <w:b/>
          <w:color w:val="3B1149"/>
          <w:sz w:val="52"/>
          <w:szCs w:val="52"/>
        </w:rPr>
        <w:t>Podpora veřejně prospěšných aktivit v oblasti</w:t>
      </w:r>
      <w:r w:rsidR="00CA66F0" w:rsidRPr="002E5F09">
        <w:rPr>
          <w:rFonts w:ascii="Aptos" w:hAnsi="Aptos" w:cs="Arial"/>
          <w:b/>
          <w:color w:val="3B1149"/>
          <w:sz w:val="52"/>
          <w:szCs w:val="52"/>
        </w:rPr>
        <w:t xml:space="preserve"> rovnosti žen a </w:t>
      </w:r>
      <w:r w:rsidR="00837B92" w:rsidRPr="002E5F09">
        <w:rPr>
          <w:rFonts w:ascii="Aptos" w:hAnsi="Aptos" w:cs="Arial"/>
          <w:b/>
          <w:color w:val="3B1149"/>
          <w:sz w:val="52"/>
          <w:szCs w:val="52"/>
        </w:rPr>
        <w:t>mužů</w:t>
      </w:r>
      <w:r w:rsidR="00426B8B" w:rsidRPr="002E5F09">
        <w:rPr>
          <w:rFonts w:ascii="Aptos" w:hAnsi="Aptos" w:cs="Arial"/>
          <w:b/>
          <w:color w:val="3B1149"/>
          <w:sz w:val="52"/>
          <w:szCs w:val="52"/>
        </w:rPr>
        <w:t xml:space="preserve"> a</w:t>
      </w:r>
      <w:r w:rsidRPr="002E5F09">
        <w:rPr>
          <w:rFonts w:ascii="Aptos" w:hAnsi="Aptos" w:cs="Arial"/>
          <w:b/>
          <w:color w:val="3B1149"/>
          <w:sz w:val="52"/>
          <w:szCs w:val="52"/>
        </w:rPr>
        <w:t> </w:t>
      </w:r>
      <w:r w:rsidR="00426B8B" w:rsidRPr="002E5F09">
        <w:rPr>
          <w:rFonts w:ascii="Aptos" w:hAnsi="Aptos" w:cs="Arial"/>
          <w:b/>
          <w:color w:val="3B1149"/>
          <w:sz w:val="52"/>
          <w:szCs w:val="52"/>
        </w:rPr>
        <w:t>prevence násilí“</w:t>
      </w:r>
    </w:p>
    <w:p w14:paraId="1667D44B" w14:textId="77777777" w:rsidR="002E5F09" w:rsidRPr="002E5F09" w:rsidRDefault="002E5F09" w:rsidP="00CA66F0">
      <w:pPr>
        <w:jc w:val="both"/>
        <w:rPr>
          <w:rFonts w:ascii="Aptos" w:hAnsi="Aptos" w:cs="Arial"/>
          <w:b/>
          <w:color w:val="15838A"/>
          <w:sz w:val="2"/>
          <w:szCs w:val="2"/>
        </w:rPr>
      </w:pPr>
    </w:p>
    <w:p w14:paraId="2C113AA1" w14:textId="07385028" w:rsidR="0081378D" w:rsidRPr="00F05E09" w:rsidRDefault="0081378D" w:rsidP="00CA66F0">
      <w:pPr>
        <w:jc w:val="both"/>
        <w:rPr>
          <w:rFonts w:ascii="Aptos" w:hAnsi="Aptos" w:cs="Arial"/>
          <w:b/>
          <w:color w:val="15838A"/>
          <w:sz w:val="26"/>
          <w:szCs w:val="26"/>
        </w:rPr>
      </w:pPr>
      <w:r w:rsidRPr="00F05E09">
        <w:rPr>
          <w:rFonts w:ascii="Aptos" w:hAnsi="Aptos" w:cs="Arial"/>
          <w:b/>
          <w:color w:val="15838A"/>
          <w:sz w:val="26"/>
          <w:szCs w:val="26"/>
        </w:rPr>
        <w:t>Kdo může</w:t>
      </w:r>
      <w:r w:rsidR="00426B8B">
        <w:rPr>
          <w:rFonts w:ascii="Aptos" w:hAnsi="Aptos" w:cs="Arial"/>
          <w:b/>
          <w:color w:val="15838A"/>
          <w:sz w:val="26"/>
          <w:szCs w:val="26"/>
        </w:rPr>
        <w:t xml:space="preserve"> žádat o dotaci</w:t>
      </w:r>
      <w:r w:rsidRPr="00F05E09">
        <w:rPr>
          <w:rFonts w:ascii="Aptos" w:hAnsi="Aptos" w:cs="Arial"/>
          <w:b/>
          <w:color w:val="15838A"/>
          <w:sz w:val="26"/>
          <w:szCs w:val="26"/>
        </w:rPr>
        <w:t>?</w:t>
      </w:r>
    </w:p>
    <w:p w14:paraId="6C2247C3" w14:textId="521C0567" w:rsidR="002E5F09" w:rsidRDefault="00973C35" w:rsidP="00CA66F0">
      <w:pPr>
        <w:jc w:val="both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P</w:t>
      </w:r>
      <w:r w:rsidR="00837B92" w:rsidRPr="00735C83">
        <w:rPr>
          <w:rFonts w:ascii="Aptos" w:hAnsi="Aptos" w:cs="Arial"/>
          <w:sz w:val="24"/>
          <w:szCs w:val="24"/>
        </w:rPr>
        <w:t>rogram je určen pro projekty nestátních neziskových orga</w:t>
      </w:r>
      <w:r w:rsidR="00472C22" w:rsidRPr="00735C83">
        <w:rPr>
          <w:rFonts w:ascii="Aptos" w:hAnsi="Aptos" w:cs="Arial"/>
          <w:sz w:val="24"/>
          <w:szCs w:val="24"/>
        </w:rPr>
        <w:t>nizací a obcí zaměřen</w:t>
      </w:r>
      <w:r w:rsidR="00426B8B">
        <w:rPr>
          <w:rFonts w:ascii="Aptos" w:hAnsi="Aptos" w:cs="Arial"/>
          <w:sz w:val="24"/>
          <w:szCs w:val="24"/>
        </w:rPr>
        <w:t>é</w:t>
      </w:r>
      <w:r w:rsidR="00837B92" w:rsidRPr="00735C83">
        <w:rPr>
          <w:rFonts w:ascii="Aptos" w:hAnsi="Aptos" w:cs="Arial"/>
          <w:sz w:val="24"/>
          <w:szCs w:val="24"/>
        </w:rPr>
        <w:t xml:space="preserve"> na </w:t>
      </w:r>
      <w:r w:rsidR="00472C22" w:rsidRPr="00735C83">
        <w:rPr>
          <w:rFonts w:ascii="Aptos" w:hAnsi="Aptos" w:cs="Arial"/>
          <w:sz w:val="24"/>
          <w:szCs w:val="24"/>
        </w:rPr>
        <w:t>téma rovnosti žen a mužů</w:t>
      </w:r>
      <w:r w:rsidR="00426B8B">
        <w:rPr>
          <w:rFonts w:ascii="Aptos" w:hAnsi="Aptos" w:cs="Arial"/>
          <w:sz w:val="24"/>
          <w:szCs w:val="24"/>
        </w:rPr>
        <w:t xml:space="preserve"> a prevence násilí</w:t>
      </w:r>
      <w:r w:rsidR="00CA66F0" w:rsidRPr="00735C83">
        <w:rPr>
          <w:rFonts w:ascii="Aptos" w:hAnsi="Aptos" w:cs="Arial"/>
          <w:sz w:val="24"/>
          <w:szCs w:val="24"/>
        </w:rPr>
        <w:t xml:space="preserve">, </w:t>
      </w:r>
      <w:r w:rsidR="00426B8B">
        <w:rPr>
          <w:rFonts w:ascii="Aptos" w:hAnsi="Aptos" w:cs="Arial"/>
          <w:sz w:val="24"/>
          <w:szCs w:val="24"/>
        </w:rPr>
        <w:t>jejichž cílem je</w:t>
      </w:r>
      <w:r w:rsidR="00472C22" w:rsidRPr="00735C83">
        <w:rPr>
          <w:rFonts w:ascii="Aptos" w:hAnsi="Aptos" w:cs="Arial"/>
          <w:sz w:val="24"/>
          <w:szCs w:val="24"/>
        </w:rPr>
        <w:t xml:space="preserve"> </w:t>
      </w:r>
      <w:r w:rsidR="00426B8B" w:rsidRPr="00426B8B">
        <w:rPr>
          <w:rFonts w:ascii="Aptos" w:hAnsi="Aptos" w:cs="Arial"/>
          <w:sz w:val="24"/>
          <w:szCs w:val="24"/>
        </w:rPr>
        <w:t>naplňování specifických cílů vytyčených </w:t>
      </w:r>
      <w:hyperlink r:id="rId8" w:history="1">
        <w:r w:rsidR="00426B8B" w:rsidRPr="00426B8B">
          <w:rPr>
            <w:rStyle w:val="Hypertextovodkaz"/>
            <w:rFonts w:ascii="Aptos" w:hAnsi="Aptos" w:cs="Arial"/>
            <w:sz w:val="24"/>
            <w:szCs w:val="24"/>
          </w:rPr>
          <w:t>aktualizovanou Strategií rovnosti žen a mužů na léta 2021–2030</w:t>
        </w:r>
      </w:hyperlink>
      <w:r w:rsidR="00426B8B" w:rsidRPr="00426B8B">
        <w:rPr>
          <w:rFonts w:ascii="Aptos" w:hAnsi="Aptos" w:cs="Arial"/>
          <w:sz w:val="24"/>
          <w:szCs w:val="24"/>
        </w:rPr>
        <w:t>  </w:t>
      </w:r>
      <w:r w:rsidR="00426B8B">
        <w:rPr>
          <w:rFonts w:ascii="Aptos" w:hAnsi="Aptos" w:cs="Arial"/>
          <w:sz w:val="24"/>
          <w:szCs w:val="24"/>
        </w:rPr>
        <w:t>a</w:t>
      </w:r>
      <w:r w:rsidR="00426B8B" w:rsidRPr="00426B8B">
        <w:rPr>
          <w:rFonts w:ascii="Aptos" w:hAnsi="Aptos" w:cs="Arial"/>
          <w:sz w:val="24"/>
          <w:szCs w:val="24"/>
        </w:rPr>
        <w:t xml:space="preserve"> ustanovení </w:t>
      </w:r>
      <w:hyperlink r:id="rId9" w:history="1">
        <w:r w:rsidR="00426B8B" w:rsidRPr="00426B8B">
          <w:rPr>
            <w:rStyle w:val="Hypertextovodkaz"/>
            <w:rFonts w:ascii="Aptos" w:hAnsi="Aptos" w:cs="Arial"/>
            <w:sz w:val="24"/>
            <w:szCs w:val="24"/>
          </w:rPr>
          <w:t>Evropské charty za rovnost žen a mužů na úrovni života ve městech a obcích</w:t>
        </w:r>
      </w:hyperlink>
      <w:r w:rsidR="00426B8B">
        <w:rPr>
          <w:rFonts w:ascii="Aptos" w:hAnsi="Aptos" w:cs="Arial"/>
          <w:sz w:val="24"/>
          <w:szCs w:val="24"/>
        </w:rPr>
        <w:t xml:space="preserve"> (pouze pro obce).</w:t>
      </w:r>
    </w:p>
    <w:p w14:paraId="2EB7CE1B" w14:textId="77777777" w:rsidR="002E5F09" w:rsidRPr="002E5F09" w:rsidRDefault="002E5F09" w:rsidP="00CA66F0">
      <w:pPr>
        <w:jc w:val="both"/>
        <w:rPr>
          <w:rFonts w:ascii="Aptos" w:hAnsi="Aptos" w:cs="Arial"/>
          <w:sz w:val="2"/>
          <w:szCs w:val="2"/>
        </w:rPr>
      </w:pPr>
    </w:p>
    <w:p w14:paraId="434313E8" w14:textId="2847F8D8" w:rsidR="00426B8B" w:rsidRDefault="00426B8B" w:rsidP="00CA66F0">
      <w:pPr>
        <w:jc w:val="both"/>
        <w:rPr>
          <w:rFonts w:ascii="Aptos" w:hAnsi="Aptos" w:cs="Arial"/>
          <w:b/>
          <w:color w:val="15838A"/>
          <w:sz w:val="26"/>
          <w:szCs w:val="26"/>
        </w:rPr>
      </w:pPr>
      <w:r w:rsidRPr="00426B8B">
        <w:rPr>
          <w:rFonts w:ascii="Aptos" w:hAnsi="Aptos" w:cs="Arial"/>
          <w:b/>
          <w:color w:val="15838A"/>
          <w:sz w:val="26"/>
          <w:szCs w:val="26"/>
        </w:rPr>
        <w:t>Výzva k podání žádosti o poskytnutí dotace pro rok 2026</w:t>
      </w:r>
      <w:r>
        <w:rPr>
          <w:rFonts w:ascii="Aptos" w:hAnsi="Aptos" w:cs="Arial"/>
          <w:b/>
          <w:color w:val="15838A"/>
          <w:sz w:val="26"/>
          <w:szCs w:val="26"/>
        </w:rPr>
        <w:t xml:space="preserve"> (</w:t>
      </w:r>
      <w:hyperlink r:id="rId10" w:history="1">
        <w:r w:rsidRPr="00426B8B">
          <w:rPr>
            <w:rStyle w:val="Hypertextovodkaz"/>
            <w:rFonts w:ascii="Aptos" w:hAnsi="Aptos" w:cs="Arial"/>
            <w:b/>
            <w:sz w:val="26"/>
            <w:szCs w:val="26"/>
          </w:rPr>
          <w:t>zde</w:t>
        </w:r>
      </w:hyperlink>
      <w:r>
        <w:rPr>
          <w:rFonts w:ascii="Aptos" w:hAnsi="Aptos" w:cs="Arial"/>
          <w:b/>
          <w:color w:val="15838A"/>
          <w:sz w:val="26"/>
          <w:szCs w:val="26"/>
        </w:rPr>
        <w:t>)</w:t>
      </w:r>
    </w:p>
    <w:p w14:paraId="48B92770" w14:textId="7318AB83" w:rsidR="0066159E" w:rsidRDefault="00426B8B" w:rsidP="0066159E">
      <w:pPr>
        <w:pStyle w:val="Odstavecseseznamem"/>
        <w:numPr>
          <w:ilvl w:val="0"/>
          <w:numId w:val="1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byla </w:t>
      </w:r>
      <w:r w:rsidRPr="00426B8B">
        <w:rPr>
          <w:rFonts w:ascii="Aptos" w:hAnsi="Aptos" w:cs="Arial"/>
          <w:sz w:val="24"/>
          <w:szCs w:val="24"/>
        </w:rPr>
        <w:t>vyhlášena</w:t>
      </w:r>
      <w:r w:rsidR="00C060CA">
        <w:rPr>
          <w:rFonts w:ascii="Aptos" w:hAnsi="Aptos" w:cs="Arial"/>
          <w:sz w:val="24"/>
          <w:szCs w:val="24"/>
        </w:rPr>
        <w:t xml:space="preserve"> dne</w:t>
      </w:r>
      <w:r w:rsidRPr="00426B8B">
        <w:rPr>
          <w:rFonts w:ascii="Aptos" w:hAnsi="Aptos" w:cs="Arial"/>
          <w:sz w:val="24"/>
          <w:szCs w:val="24"/>
        </w:rPr>
        <w:t xml:space="preserve"> </w:t>
      </w:r>
      <w:r>
        <w:rPr>
          <w:rFonts w:ascii="Aptos" w:hAnsi="Aptos" w:cs="Arial"/>
          <w:sz w:val="24"/>
          <w:szCs w:val="24"/>
        </w:rPr>
        <w:t xml:space="preserve">9. září 2026 a </w:t>
      </w:r>
      <w:r w:rsidR="00973C35">
        <w:rPr>
          <w:rFonts w:ascii="Aptos" w:hAnsi="Aptos" w:cs="Arial"/>
          <w:sz w:val="24"/>
          <w:szCs w:val="24"/>
        </w:rPr>
        <w:t>podávání žádostí bylo ukončeno</w:t>
      </w:r>
      <w:r>
        <w:rPr>
          <w:rFonts w:ascii="Aptos" w:hAnsi="Aptos" w:cs="Arial"/>
          <w:sz w:val="24"/>
          <w:szCs w:val="24"/>
        </w:rPr>
        <w:t xml:space="preserve"> </w:t>
      </w:r>
      <w:r w:rsidR="00C060CA">
        <w:rPr>
          <w:rFonts w:ascii="Aptos" w:hAnsi="Aptos" w:cs="Arial"/>
          <w:sz w:val="24"/>
          <w:szCs w:val="24"/>
        </w:rPr>
        <w:t xml:space="preserve">dne </w:t>
      </w:r>
      <w:r>
        <w:rPr>
          <w:rFonts w:ascii="Aptos" w:hAnsi="Aptos" w:cs="Arial"/>
          <w:sz w:val="24"/>
          <w:szCs w:val="24"/>
        </w:rPr>
        <w:t>9. října 2026</w:t>
      </w:r>
    </w:p>
    <w:p w14:paraId="46DF74CE" w14:textId="42969ADC" w:rsidR="0066159E" w:rsidRPr="0066159E" w:rsidRDefault="0066159E" w:rsidP="0066159E">
      <w:pPr>
        <w:pStyle w:val="Odstavecseseznamem"/>
        <w:numPr>
          <w:ilvl w:val="0"/>
          <w:numId w:val="1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 xml:space="preserve">dne 22. září proběhl seminář pro žadatele o dotací, prezentace ze semináře </w:t>
      </w:r>
      <w:r w:rsidR="00C060CA">
        <w:rPr>
          <w:rFonts w:ascii="Aptos" w:hAnsi="Aptos" w:cs="Arial"/>
          <w:sz w:val="24"/>
          <w:szCs w:val="24"/>
        </w:rPr>
        <w:t xml:space="preserve">jsou k dispozici </w:t>
      </w:r>
      <w:hyperlink r:id="rId11" w:history="1">
        <w:r w:rsidRPr="0066159E">
          <w:rPr>
            <w:rStyle w:val="Hypertextovodkaz"/>
            <w:rFonts w:ascii="Aptos" w:hAnsi="Aptos" w:cs="Arial"/>
            <w:sz w:val="24"/>
            <w:szCs w:val="24"/>
          </w:rPr>
          <w:t>zde</w:t>
        </w:r>
      </w:hyperlink>
    </w:p>
    <w:p w14:paraId="018BD093" w14:textId="43006CD7" w:rsidR="002E5F09" w:rsidRDefault="00973C35" w:rsidP="002E5F09">
      <w:pPr>
        <w:pStyle w:val="Odstavecseseznamem"/>
        <w:numPr>
          <w:ilvl w:val="0"/>
          <w:numId w:val="1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celkem podáno</w:t>
      </w:r>
      <w:r w:rsidR="00426B8B">
        <w:rPr>
          <w:rFonts w:ascii="Aptos" w:hAnsi="Aptos" w:cs="Arial"/>
          <w:sz w:val="24"/>
          <w:szCs w:val="24"/>
        </w:rPr>
        <w:t xml:space="preserve"> </w:t>
      </w:r>
      <w:r w:rsidR="00902428">
        <w:rPr>
          <w:rFonts w:ascii="Aptos" w:hAnsi="Aptos" w:cs="Arial"/>
          <w:sz w:val="24"/>
          <w:szCs w:val="24"/>
        </w:rPr>
        <w:t>33</w:t>
      </w:r>
      <w:r w:rsidR="00426B8B">
        <w:rPr>
          <w:rFonts w:ascii="Aptos" w:hAnsi="Aptos" w:cs="Arial"/>
          <w:sz w:val="24"/>
          <w:szCs w:val="24"/>
        </w:rPr>
        <w:t xml:space="preserve"> žádostí o poskytnutí dotace</w:t>
      </w:r>
    </w:p>
    <w:p w14:paraId="7E8684AC" w14:textId="77777777" w:rsidR="002E5F09" w:rsidRPr="002E5F09" w:rsidRDefault="002E5F09" w:rsidP="002E5F09">
      <w:pPr>
        <w:rPr>
          <w:rFonts w:ascii="Aptos" w:hAnsi="Aptos" w:cs="Arial"/>
          <w:sz w:val="2"/>
          <w:szCs w:val="2"/>
        </w:rPr>
      </w:pPr>
    </w:p>
    <w:p w14:paraId="3099B48E" w14:textId="77777777" w:rsidR="00593F70" w:rsidRPr="00593F70" w:rsidRDefault="00593F70" w:rsidP="00CA66F0">
      <w:pPr>
        <w:jc w:val="both"/>
        <w:rPr>
          <w:rFonts w:ascii="Aptos" w:hAnsi="Aptos" w:cs="Arial"/>
          <w:sz w:val="2"/>
          <w:szCs w:val="2"/>
        </w:rPr>
      </w:pPr>
    </w:p>
    <w:p w14:paraId="07D5340B" w14:textId="4D4662D1" w:rsidR="0081378D" w:rsidRPr="00F05E09" w:rsidRDefault="00426B8B" w:rsidP="0081378D">
      <w:pPr>
        <w:jc w:val="both"/>
        <w:rPr>
          <w:rFonts w:ascii="Aptos" w:hAnsi="Aptos" w:cs="Arial"/>
          <w:b/>
          <w:color w:val="15838A"/>
          <w:sz w:val="26"/>
          <w:szCs w:val="26"/>
        </w:rPr>
      </w:pPr>
      <w:r>
        <w:rPr>
          <w:rFonts w:ascii="Aptos" w:hAnsi="Aptos" w:cs="Arial"/>
          <w:b/>
          <w:color w:val="15838A"/>
          <w:sz w:val="26"/>
          <w:szCs w:val="26"/>
        </w:rPr>
        <w:t>Zvýhodněn</w:t>
      </w:r>
      <w:r w:rsidR="0066159E">
        <w:rPr>
          <w:rFonts w:ascii="Aptos" w:hAnsi="Aptos" w:cs="Arial"/>
          <w:b/>
          <w:color w:val="15838A"/>
          <w:sz w:val="26"/>
          <w:szCs w:val="26"/>
        </w:rPr>
        <w:t>é</w:t>
      </w:r>
      <w:r>
        <w:rPr>
          <w:rFonts w:ascii="Aptos" w:hAnsi="Aptos" w:cs="Arial"/>
          <w:b/>
          <w:color w:val="15838A"/>
          <w:sz w:val="26"/>
          <w:szCs w:val="26"/>
        </w:rPr>
        <w:t xml:space="preserve"> oblasti v dotačním řízení na rok 2026</w:t>
      </w:r>
    </w:p>
    <w:p w14:paraId="66BE957F" w14:textId="3C674BE8" w:rsidR="00426B8B" w:rsidRPr="00426B8B" w:rsidRDefault="00426B8B" w:rsidP="00426B8B">
      <w:pPr>
        <w:pStyle w:val="Odstavecseseznamem"/>
        <w:numPr>
          <w:ilvl w:val="0"/>
          <w:numId w:val="1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p</w:t>
      </w:r>
      <w:r w:rsidRPr="00426B8B">
        <w:rPr>
          <w:rFonts w:ascii="Aptos" w:hAnsi="Aptos" w:cs="Arial"/>
          <w:sz w:val="24"/>
          <w:szCs w:val="24"/>
        </w:rPr>
        <w:t>odpor</w:t>
      </w:r>
      <w:r>
        <w:rPr>
          <w:rFonts w:ascii="Aptos" w:hAnsi="Aptos" w:cs="Arial"/>
          <w:sz w:val="24"/>
          <w:szCs w:val="24"/>
        </w:rPr>
        <w:t>a</w:t>
      </w:r>
      <w:r w:rsidRPr="00426B8B">
        <w:rPr>
          <w:rFonts w:ascii="Aptos" w:hAnsi="Aptos" w:cs="Arial"/>
          <w:sz w:val="24"/>
          <w:szCs w:val="24"/>
        </w:rPr>
        <w:t xml:space="preserve"> transparentnosti odměňování a snížení rozdílů v odměňování žen a mužů</w:t>
      </w:r>
    </w:p>
    <w:p w14:paraId="387A187B" w14:textId="65DC36A2" w:rsidR="00426B8B" w:rsidRPr="00426B8B" w:rsidRDefault="00426B8B" w:rsidP="00426B8B">
      <w:pPr>
        <w:pStyle w:val="Odstavecseseznamem"/>
        <w:numPr>
          <w:ilvl w:val="0"/>
          <w:numId w:val="1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podpora</w:t>
      </w:r>
      <w:r w:rsidRPr="00426B8B">
        <w:rPr>
          <w:rFonts w:ascii="Aptos" w:hAnsi="Aptos" w:cs="Arial"/>
          <w:sz w:val="24"/>
          <w:szCs w:val="24"/>
        </w:rPr>
        <w:t xml:space="preserve"> vyrovnaného zastoupení žen a mužů ve vedoucích a rozhodovacích pozicích</w:t>
      </w:r>
    </w:p>
    <w:p w14:paraId="05E0789B" w14:textId="1346324C" w:rsidR="00426B8B" w:rsidRDefault="00426B8B" w:rsidP="00426B8B">
      <w:pPr>
        <w:pStyle w:val="Odstavecseseznamem"/>
        <w:numPr>
          <w:ilvl w:val="0"/>
          <w:numId w:val="1"/>
        </w:num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prevence</w:t>
      </w:r>
      <w:r w:rsidRPr="00426B8B">
        <w:rPr>
          <w:rFonts w:ascii="Aptos" w:hAnsi="Aptos" w:cs="Arial"/>
          <w:sz w:val="24"/>
          <w:szCs w:val="24"/>
        </w:rPr>
        <w:t xml:space="preserve"> a potírání domácího a genderově podmíněného násilí</w:t>
      </w:r>
    </w:p>
    <w:p w14:paraId="02DD6632" w14:textId="77777777" w:rsidR="002E5F09" w:rsidRPr="002E5F09" w:rsidRDefault="002E5F09" w:rsidP="002E5F09">
      <w:pPr>
        <w:rPr>
          <w:rFonts w:ascii="Aptos" w:hAnsi="Aptos" w:cs="Arial"/>
          <w:sz w:val="2"/>
          <w:szCs w:val="2"/>
        </w:rPr>
      </w:pPr>
    </w:p>
    <w:p w14:paraId="7E8EC373" w14:textId="0FF5F5F4" w:rsidR="00593F70" w:rsidRPr="00593F70" w:rsidRDefault="002E5F09" w:rsidP="00593F70">
      <w:pPr>
        <w:pStyle w:val="Odstavecseseznamem"/>
        <w:ind w:left="360"/>
        <w:rPr>
          <w:rFonts w:ascii="Aptos" w:hAnsi="Aptos" w:cs="Arial"/>
          <w:sz w:val="2"/>
          <w:szCs w:val="2"/>
        </w:rPr>
      </w:pPr>
      <w:r w:rsidRPr="002E5F09">
        <w:rPr>
          <w:rFonts w:ascii="Aptos" w:hAnsi="Aptos" w:cs="Arial"/>
          <w:b/>
          <w:noProof/>
          <w:color w:val="3B1149"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24FF6FD1" wp14:editId="1D90A2E0">
            <wp:simplePos x="0" y="0"/>
            <wp:positionH relativeFrom="margin">
              <wp:align>right</wp:align>
            </wp:positionH>
            <wp:positionV relativeFrom="paragraph">
              <wp:posOffset>130175</wp:posOffset>
            </wp:positionV>
            <wp:extent cx="6756400" cy="2409825"/>
            <wp:effectExtent l="0" t="0" r="25400" b="0"/>
            <wp:wrapTight wrapText="bothSides">
              <wp:wrapPolygon edited="0">
                <wp:start x="6943" y="2561"/>
                <wp:lineTo x="670" y="2903"/>
                <wp:lineTo x="61" y="3074"/>
                <wp:lineTo x="61" y="10245"/>
                <wp:lineTo x="3654" y="11099"/>
                <wp:lineTo x="853" y="11440"/>
                <wp:lineTo x="122" y="11611"/>
                <wp:lineTo x="122" y="17246"/>
                <wp:lineTo x="305" y="18612"/>
                <wp:lineTo x="365" y="18953"/>
                <wp:lineTo x="21316" y="18953"/>
                <wp:lineTo x="21377" y="18612"/>
                <wp:lineTo x="21498" y="16563"/>
                <wp:lineTo x="21620" y="11611"/>
                <wp:lineTo x="20646" y="11440"/>
                <wp:lineTo x="10841" y="11099"/>
                <wp:lineTo x="21620" y="10245"/>
                <wp:lineTo x="21620" y="2903"/>
                <wp:lineTo x="11754" y="2561"/>
                <wp:lineTo x="6943" y="2561"/>
              </wp:wrapPolygon>
            </wp:wrapTight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9DA63D" w14:textId="1E647C01" w:rsidR="00E00D46" w:rsidRPr="00426B8B" w:rsidRDefault="008103A3" w:rsidP="00426B8B">
      <w:pPr>
        <w:jc w:val="both"/>
        <w:rPr>
          <w:rFonts w:ascii="Aptos" w:hAnsi="Aptos" w:cs="Arial"/>
          <w:b/>
          <w:color w:val="15838A"/>
          <w:sz w:val="26"/>
          <w:szCs w:val="26"/>
        </w:rPr>
      </w:pPr>
      <w:r>
        <w:rPr>
          <w:rFonts w:ascii="Aptos" w:hAnsi="Aptos" w:cs="Arial"/>
          <w:b/>
          <w:color w:val="15838A"/>
          <w:sz w:val="26"/>
          <w:szCs w:val="26"/>
        </w:rPr>
        <w:t xml:space="preserve">Harmonogram dotačního řízení na rok 2026 </w:t>
      </w:r>
      <w:bookmarkEnd w:id="0"/>
    </w:p>
    <w:sectPr w:rsidR="00E00D46" w:rsidRPr="00426B8B" w:rsidSect="00F05E09">
      <w:headerReference w:type="default" r:id="rId17"/>
      <w:footerReference w:type="default" r:id="rId18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06EEC" w14:textId="77777777" w:rsidR="00CA66F0" w:rsidRDefault="00CA66F0" w:rsidP="00CA66F0">
      <w:pPr>
        <w:spacing w:after="0" w:line="240" w:lineRule="auto"/>
      </w:pPr>
      <w:r>
        <w:separator/>
      </w:r>
    </w:p>
  </w:endnote>
  <w:endnote w:type="continuationSeparator" w:id="0">
    <w:p w14:paraId="1DAA881E" w14:textId="77777777" w:rsidR="00CA66F0" w:rsidRDefault="00CA66F0" w:rsidP="00CA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3BDDD" w14:textId="61AA3672" w:rsidR="00BA2399" w:rsidRDefault="00BA2399">
    <w:pPr>
      <w:pStyle w:val="Zpat"/>
    </w:pPr>
    <w:r w:rsidRPr="00726E54">
      <w:rPr>
        <w:rFonts w:ascii="Arial" w:hAnsi="Arial" w:cs="Arial"/>
        <w:noProof/>
        <w:sz w:val="28"/>
      </w:rPr>
      <w:drawing>
        <wp:anchor distT="0" distB="0" distL="114300" distR="114300" simplePos="0" relativeHeight="251664384" behindDoc="1" locked="0" layoutInCell="1" allowOverlap="1" wp14:anchorId="05A74129" wp14:editId="59F79305">
          <wp:simplePos x="0" y="0"/>
          <wp:positionH relativeFrom="margin">
            <wp:align>left</wp:align>
          </wp:positionH>
          <wp:positionV relativeFrom="paragraph">
            <wp:posOffset>-93922</wp:posOffset>
          </wp:positionV>
          <wp:extent cx="1823720" cy="468630"/>
          <wp:effectExtent l="0" t="0" r="5080" b="7620"/>
          <wp:wrapTight wrapText="bothSides">
            <wp:wrapPolygon edited="0">
              <wp:start x="0" y="0"/>
              <wp:lineTo x="0" y="21073"/>
              <wp:lineTo x="21435" y="21073"/>
              <wp:lineTo x="21435" y="0"/>
              <wp:lineTo x="0" y="0"/>
            </wp:wrapPolygon>
          </wp:wrapTight>
          <wp:docPr id="1819200681" name="Obrázek 1819200681" descr="C:\Users\medal\AppData\Local\Microsoft\Windows\INetCache\Content.Word\EU-SPOLUFINANCOVÁNO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:\Users\medal\AppData\Local\Microsoft\Windows\INetCache\Content.Word\EU-SPOLUFINANCOVÁNO Barevné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615652AB" wp14:editId="4C2CB9B4">
          <wp:simplePos x="0" y="0"/>
          <wp:positionH relativeFrom="margin">
            <wp:posOffset>2960815</wp:posOffset>
          </wp:positionH>
          <wp:positionV relativeFrom="paragraph">
            <wp:posOffset>-70872</wp:posOffset>
          </wp:positionV>
          <wp:extent cx="748030" cy="385445"/>
          <wp:effectExtent l="0" t="0" r="0" b="0"/>
          <wp:wrapTight wrapText="bothSides">
            <wp:wrapPolygon edited="0">
              <wp:start x="0" y="0"/>
              <wp:lineTo x="0" y="20283"/>
              <wp:lineTo x="20903" y="20283"/>
              <wp:lineTo x="20903" y="9608"/>
              <wp:lineTo x="12652" y="0"/>
              <wp:lineTo x="0" y="0"/>
            </wp:wrapPolygon>
          </wp:wrapTight>
          <wp:docPr id="47098254" name="Obrázek 2" descr="Obsah obrázku Grafika, Písmo, grafický design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098254" name="Obrázek 2" descr="Obsah obrázku Grafika, Písmo, grafický design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152400" distB="152400" distL="152400" distR="152400" simplePos="0" relativeHeight="251662336" behindDoc="1" locked="1" layoutInCell="1" allowOverlap="0" wp14:anchorId="18395EB4" wp14:editId="3B472230">
          <wp:simplePos x="0" y="0"/>
          <wp:positionH relativeFrom="margin">
            <wp:posOffset>4973955</wp:posOffset>
          </wp:positionH>
          <wp:positionV relativeFrom="topMargin">
            <wp:posOffset>9970770</wp:posOffset>
          </wp:positionV>
          <wp:extent cx="1398905" cy="410210"/>
          <wp:effectExtent l="0" t="0" r="0" b="8890"/>
          <wp:wrapNone/>
          <wp:docPr id="872189245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98905" cy="4102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F585" w14:textId="77777777" w:rsidR="00CA66F0" w:rsidRDefault="00CA66F0" w:rsidP="00CA66F0">
      <w:pPr>
        <w:spacing w:after="0" w:line="240" w:lineRule="auto"/>
      </w:pPr>
      <w:r>
        <w:separator/>
      </w:r>
    </w:p>
  </w:footnote>
  <w:footnote w:type="continuationSeparator" w:id="0">
    <w:p w14:paraId="51011AD2" w14:textId="77777777" w:rsidR="00CA66F0" w:rsidRDefault="00CA66F0" w:rsidP="00CA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35" w:type="dxa"/>
      <w:tblInd w:w="-497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031"/>
      <w:gridCol w:w="304"/>
    </w:tblGrid>
    <w:tr w:rsidR="00CA66F0" w14:paraId="7703944E" w14:textId="77777777" w:rsidTr="0081378D">
      <w:trPr>
        <w:trHeight w:val="1134"/>
      </w:trPr>
      <w:tc>
        <w:tcPr>
          <w:tcW w:w="10031" w:type="dxa"/>
        </w:tcPr>
        <w:p w14:paraId="43F7B77F" w14:textId="37E08107" w:rsidR="00CA66F0" w:rsidRPr="001E1F8B" w:rsidRDefault="00CA66F0" w:rsidP="001E1F8B">
          <w:pPr>
            <w:pStyle w:val="Nzev"/>
            <w:tabs>
              <w:tab w:val="left" w:pos="180"/>
              <w:tab w:val="center" w:pos="7001"/>
            </w:tabs>
            <w:jc w:val="left"/>
            <w:rPr>
              <w:rFonts w:ascii="Arial" w:hAnsi="Arial" w:cs="Arial"/>
              <w:sz w:val="28"/>
              <w:szCs w:val="22"/>
            </w:rPr>
          </w:pPr>
        </w:p>
      </w:tc>
      <w:tc>
        <w:tcPr>
          <w:tcW w:w="304" w:type="dxa"/>
        </w:tcPr>
        <w:p w14:paraId="11474A8C" w14:textId="77777777" w:rsidR="00CA66F0" w:rsidRDefault="00CA66F0" w:rsidP="00CA66F0"/>
      </w:tc>
    </w:tr>
  </w:tbl>
  <w:p w14:paraId="5F5D5E0F" w14:textId="77777777" w:rsidR="00CA66F0" w:rsidRDefault="00CA66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6E9F"/>
    <w:multiLevelType w:val="hybridMultilevel"/>
    <w:tmpl w:val="419091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A44302"/>
    <w:multiLevelType w:val="hybridMultilevel"/>
    <w:tmpl w:val="CF6E3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01844"/>
    <w:multiLevelType w:val="hybridMultilevel"/>
    <w:tmpl w:val="5DE6D4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228966">
    <w:abstractNumId w:val="0"/>
  </w:num>
  <w:num w:numId="2" w16cid:durableId="1468890875">
    <w:abstractNumId w:val="2"/>
  </w:num>
  <w:num w:numId="3" w16cid:durableId="486358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46"/>
    <w:rsid w:val="00003D57"/>
    <w:rsid w:val="00031F0A"/>
    <w:rsid w:val="0004741F"/>
    <w:rsid w:val="001D4F8C"/>
    <w:rsid w:val="001E1F8B"/>
    <w:rsid w:val="00216A32"/>
    <w:rsid w:val="00243FBD"/>
    <w:rsid w:val="00270770"/>
    <w:rsid w:val="002B5F90"/>
    <w:rsid w:val="002E5F09"/>
    <w:rsid w:val="00322A12"/>
    <w:rsid w:val="003E4EE5"/>
    <w:rsid w:val="00426B8B"/>
    <w:rsid w:val="00464075"/>
    <w:rsid w:val="00472C22"/>
    <w:rsid w:val="005174A3"/>
    <w:rsid w:val="00593F70"/>
    <w:rsid w:val="00594EEA"/>
    <w:rsid w:val="005B3E50"/>
    <w:rsid w:val="005D68C4"/>
    <w:rsid w:val="0066159E"/>
    <w:rsid w:val="006A655C"/>
    <w:rsid w:val="006D026C"/>
    <w:rsid w:val="006E4810"/>
    <w:rsid w:val="007036A2"/>
    <w:rsid w:val="00735C83"/>
    <w:rsid w:val="00777FE8"/>
    <w:rsid w:val="008103A3"/>
    <w:rsid w:val="0081378D"/>
    <w:rsid w:val="00837B92"/>
    <w:rsid w:val="008952FA"/>
    <w:rsid w:val="008E7B93"/>
    <w:rsid w:val="00902428"/>
    <w:rsid w:val="00950D4B"/>
    <w:rsid w:val="00973C35"/>
    <w:rsid w:val="009A670A"/>
    <w:rsid w:val="009F4C84"/>
    <w:rsid w:val="00A21492"/>
    <w:rsid w:val="00B449C1"/>
    <w:rsid w:val="00B933AD"/>
    <w:rsid w:val="00B95375"/>
    <w:rsid w:val="00BA2399"/>
    <w:rsid w:val="00C060CA"/>
    <w:rsid w:val="00C51F56"/>
    <w:rsid w:val="00CA5E7B"/>
    <w:rsid w:val="00CA66F0"/>
    <w:rsid w:val="00CD5CCA"/>
    <w:rsid w:val="00D373A6"/>
    <w:rsid w:val="00E00D46"/>
    <w:rsid w:val="00E06CC9"/>
    <w:rsid w:val="00E908CA"/>
    <w:rsid w:val="00EE25E0"/>
    <w:rsid w:val="00F05E09"/>
    <w:rsid w:val="00F567ED"/>
    <w:rsid w:val="00F7222A"/>
    <w:rsid w:val="00F726AA"/>
    <w:rsid w:val="00F9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DE81A9"/>
  <w15:chartTrackingRefBased/>
  <w15:docId w15:val="{11733AB9-DFDB-44F8-BDFE-250D2540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6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66F0"/>
  </w:style>
  <w:style w:type="paragraph" w:styleId="Zpat">
    <w:name w:val="footer"/>
    <w:basedOn w:val="Normln"/>
    <w:link w:val="ZpatChar"/>
    <w:uiPriority w:val="99"/>
    <w:unhideWhenUsed/>
    <w:rsid w:val="00CA6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66F0"/>
  </w:style>
  <w:style w:type="paragraph" w:styleId="Nzev">
    <w:name w:val="Title"/>
    <w:basedOn w:val="Normln"/>
    <w:link w:val="NzevChar"/>
    <w:qFormat/>
    <w:rsid w:val="00CA66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CA66F0"/>
    <w:rPr>
      <w:rFonts w:ascii="Times New Roman" w:eastAsia="Times New Roman" w:hAnsi="Times New Roman" w:cs="Times New Roman"/>
      <w:b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A66F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567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567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567E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67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67ED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26B8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26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lada.gov.cz/cz/ppov/rovne-prilezitosti-zen-a-muzu/aktuality/vlada-dnes-schvalila-aktualizovanou-strategii-rovnosti-zen-a-muzu-na-leta-2021_2030-215755/" TargetMode="Externa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lada.gov.cz/cz/ppov/rovne-prilezitosti-zen-a-muzu/aktuality/probehl-seminar-pro-zadatele-o-dotaci-v-programu-_podpora-verejne-prospesnych-aktivit-v-oblasti-rovnosti-zen-a-muzu-a-prevence-nasili_-pro-rok-2026-222053/" TargetMode="Externa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hyperlink" Target="https://vlada.gov.cz/ppov/rovne-prilezitosti-zen-a-muzu/dotace/vyhlaseni-dotacniho-rizeni-na-rok-2026-program-podpora-verejne-prospesnych-aktivit-v-oblasti-rovnosti-zen-a-muzu-a-prevence-nasili-221851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cre-cemr.org/wp-content/uploads/2024/03/charte_egalite_cz.pdf" TargetMode="External"/><Relationship Id="rId14" Type="http://schemas.openxmlformats.org/officeDocument/2006/relationships/diagramQuickStyle" Target="diagrams/quickStyl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E399A6-9E6F-4EEE-B6C8-8E2F72E1042E}" type="doc">
      <dgm:prSet loTypeId="urn:microsoft.com/office/officeart/2005/8/layout/default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cs-CZ"/>
        </a:p>
      </dgm:t>
    </dgm:pt>
    <dgm:pt modelId="{9C22B14A-71F0-4F57-944D-97C9D3748ABA}">
      <dgm:prSet phldrT="[Text]" custT="1"/>
      <dgm:spPr>
        <a:solidFill>
          <a:srgbClr val="15838A">
            <a:alpha val="20000"/>
          </a:srgbClr>
        </a:solidFill>
      </dgm:spPr>
      <dgm:t>
        <a:bodyPr/>
        <a:lstStyle/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odstranění případných formálních nedostatků žádostí</a:t>
          </a:r>
        </a:p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(říjen/listopad 2025)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BE198547-0340-4F42-8D0A-715B27683D60}" type="parTrans" cxnId="{80ECDF21-CECB-40C5-8F22-727DD67E460E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B09740DF-09E1-463B-8E54-B5BA056B920C}" type="sibTrans" cxnId="{80ECDF21-CECB-40C5-8F22-727DD67E460E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F066B855-5E7A-43F3-945C-E6AC7BA6785C}">
      <dgm:prSet phldrT="[Text]" custT="1"/>
      <dgm:spPr>
        <a:solidFill>
          <a:srgbClr val="15838A">
            <a:alpha val="20000"/>
          </a:srgbClr>
        </a:solidFill>
      </dgm:spPr>
      <dgm:t>
        <a:bodyPr/>
        <a:lstStyle/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věcné hodnocení žádostí</a:t>
          </a:r>
        </a:p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(listopad-prosinec 2025)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C0F81773-9058-43CA-96CD-7746A157B84B}" type="parTrans" cxnId="{25347BB8-1AF4-4FB4-AFBF-00AE095BB067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CCC2AD8C-00C9-4780-A5C0-6D834634BF59}" type="sibTrans" cxnId="{25347BB8-1AF4-4FB4-AFBF-00AE095BB067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C98E40E4-9DB8-464E-BE44-C0652FBAA3EE}">
      <dgm:prSet phldrT="[Text]" custT="1"/>
      <dgm:spPr>
        <a:solidFill>
          <a:srgbClr val="15838A">
            <a:alpha val="20000"/>
          </a:srgbClr>
        </a:solidFill>
      </dgm:spPr>
      <dgm:t>
        <a:bodyPr/>
        <a:lstStyle/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jednání Komise pro hodnocení projektů</a:t>
          </a:r>
        </a:p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(leden 2026)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CFDEA30D-5A0A-4AAE-83C9-5AE62BBA7601}" type="parTrans" cxnId="{97DA1041-AD55-4355-909D-032E68D21E56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A4033126-DC6D-46F4-A0D5-3AA67E61BB4D}" type="sibTrans" cxnId="{97DA1041-AD55-4355-909D-032E68D21E56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407F24DA-07EB-42A8-BCDB-C09F8357D3BB}">
      <dgm:prSet phldrT="[Text]" custT="1"/>
      <dgm:spPr>
        <a:solidFill>
          <a:srgbClr val="15838A">
            <a:alpha val="20000"/>
          </a:srgbClr>
        </a:solidFill>
      </dgm:spPr>
      <dgm:t>
        <a:bodyPr/>
        <a:lstStyle/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úprava žádosti na doporučení Komise </a:t>
          </a:r>
        </a:p>
        <a:p>
          <a:pPr algn="ctr"/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(únor 2026)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C988612D-089C-467A-91B1-32DFD5611D66}" type="parTrans" cxnId="{340F5E84-E11A-4F67-9F80-D205879436C7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C1F26025-E335-472E-9E1D-04C42DA8DDE3}" type="sibTrans" cxnId="{340F5E84-E11A-4F67-9F80-D205879436C7}">
      <dgm:prSet/>
      <dgm:spPr/>
      <dgm:t>
        <a:bodyPr/>
        <a:lstStyle/>
        <a:p>
          <a:pPr algn="ctr"/>
          <a:endParaRPr lang="cs-CZ" sz="1200">
            <a:solidFill>
              <a:sysClr val="windowText" lastClr="000000"/>
            </a:solidFill>
          </a:endParaRPr>
        </a:p>
      </dgm:t>
    </dgm:pt>
    <dgm:pt modelId="{BC561793-5082-43CB-9CCE-E55DF158F9DD}">
      <dgm:prSet phldrT="[Text]" custT="1"/>
      <dgm:spPr>
        <a:solidFill>
          <a:srgbClr val="15838A">
            <a:alpha val="20000"/>
          </a:srgbClr>
        </a:solidFill>
      </dgm:spPr>
      <dgm:t>
        <a:bodyPr/>
        <a:lstStyle/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posouzení upravené žádosti Komisí </a:t>
          </a:r>
        </a:p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(březen 2026)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AB346CED-A30A-4311-BA72-13E79376F99F}" type="parTrans" cxnId="{9F06220A-76D1-4981-B2A6-5A5D60A48E8B}">
      <dgm:prSet/>
      <dgm:spPr/>
      <dgm:t>
        <a:bodyPr/>
        <a:lstStyle/>
        <a:p>
          <a:endParaRPr lang="cs-CZ"/>
        </a:p>
      </dgm:t>
    </dgm:pt>
    <dgm:pt modelId="{DEA3B7B0-55B8-4269-B87C-BE2FFF2DEE10}" type="sibTrans" cxnId="{9F06220A-76D1-4981-B2A6-5A5D60A48E8B}">
      <dgm:prSet/>
      <dgm:spPr/>
      <dgm:t>
        <a:bodyPr/>
        <a:lstStyle/>
        <a:p>
          <a:endParaRPr lang="cs-CZ"/>
        </a:p>
      </dgm:t>
    </dgm:pt>
    <dgm:pt modelId="{899CDEE1-A9E7-46F1-BDDD-8978164CEAB1}">
      <dgm:prSet phldrT="[Text]" custT="1"/>
      <dgm:spPr>
        <a:solidFill>
          <a:srgbClr val="15838A">
            <a:alpha val="20000"/>
          </a:srgbClr>
        </a:solidFill>
      </dgm:spPr>
      <dgm:t>
        <a:bodyPr/>
        <a:lstStyle/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rozhodnutí            o poskytnutí dotace</a:t>
          </a:r>
        </a:p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(duben 2026) 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6B709004-0A5F-437D-84FA-EFA569AE0EB3}" type="parTrans" cxnId="{23F02CF6-7A0D-45FF-91DE-3E7E4AB29112}">
      <dgm:prSet/>
      <dgm:spPr/>
      <dgm:t>
        <a:bodyPr/>
        <a:lstStyle/>
        <a:p>
          <a:endParaRPr lang="cs-CZ"/>
        </a:p>
      </dgm:t>
    </dgm:pt>
    <dgm:pt modelId="{632EA00F-BC2D-4A6A-8FF7-0E1018A42A26}" type="sibTrans" cxnId="{23F02CF6-7A0D-45FF-91DE-3E7E4AB29112}">
      <dgm:prSet/>
      <dgm:spPr/>
      <dgm:t>
        <a:bodyPr/>
        <a:lstStyle/>
        <a:p>
          <a:endParaRPr lang="cs-CZ"/>
        </a:p>
      </dgm:t>
    </dgm:pt>
    <dgm:pt modelId="{68BAAFD8-ADBC-41BF-B473-F788A0206A72}">
      <dgm:prSet phldrT="[Text]" custT="1"/>
      <dgm:spPr>
        <a:solidFill>
          <a:srgbClr val="15838A">
            <a:alpha val="20000"/>
          </a:srgbClr>
        </a:solidFill>
      </dgm:spPr>
      <dgm:t>
        <a:bodyPr/>
        <a:lstStyle/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rozhodnutí o zamítnutí žádostí a zveřejnění celkových výsledků</a:t>
          </a:r>
        </a:p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(květen/červen 2026)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1067AAAC-DEAD-427C-9D98-08C84D88E278}" type="parTrans" cxnId="{717C2674-3EDD-4944-B62D-8B3666AA1052}">
      <dgm:prSet/>
      <dgm:spPr/>
      <dgm:t>
        <a:bodyPr/>
        <a:lstStyle/>
        <a:p>
          <a:endParaRPr lang="cs-CZ"/>
        </a:p>
      </dgm:t>
    </dgm:pt>
    <dgm:pt modelId="{47890116-6EC3-4B3F-9367-07B9D8A89EF0}" type="sibTrans" cxnId="{717C2674-3EDD-4944-B62D-8B3666AA1052}">
      <dgm:prSet/>
      <dgm:spPr/>
      <dgm:t>
        <a:bodyPr/>
        <a:lstStyle/>
        <a:p>
          <a:endParaRPr lang="cs-CZ"/>
        </a:p>
      </dgm:t>
    </dgm:pt>
    <dgm:pt modelId="{1F1FEE91-2933-4CA8-A5B1-92768F815235}">
      <dgm:prSet phldrT="[Text]"/>
      <dgm:spPr>
        <a:solidFill>
          <a:srgbClr val="15838A">
            <a:alpha val="20000"/>
          </a:srgbClr>
        </a:solidFill>
      </dgm:spPr>
      <dgm:t>
        <a:bodyPr/>
        <a:lstStyle/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závěrečná zpráva    a vyúčtování </a:t>
          </a:r>
        </a:p>
        <a:p>
          <a:r>
            <a:rPr lang="cs-CZ" sz="1200" b="1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(únor 2027)</a:t>
          </a:r>
          <a:endParaRPr lang="cs-CZ" sz="1200" b="1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gm:t>
    </dgm:pt>
    <dgm:pt modelId="{91DF4CEE-8899-4A5F-B7A7-BAC90BEA6909}" type="parTrans" cxnId="{2CFD53BB-6879-41FC-931D-5C0BB4388ADE}">
      <dgm:prSet/>
      <dgm:spPr/>
      <dgm:t>
        <a:bodyPr/>
        <a:lstStyle/>
        <a:p>
          <a:endParaRPr lang="cs-CZ"/>
        </a:p>
      </dgm:t>
    </dgm:pt>
    <dgm:pt modelId="{155D50FE-F078-46E0-A867-ACA506D0A447}" type="sibTrans" cxnId="{2CFD53BB-6879-41FC-931D-5C0BB4388ADE}">
      <dgm:prSet/>
      <dgm:spPr/>
      <dgm:t>
        <a:bodyPr/>
        <a:lstStyle/>
        <a:p>
          <a:endParaRPr lang="cs-CZ"/>
        </a:p>
      </dgm:t>
    </dgm:pt>
    <dgm:pt modelId="{47DA9FDF-63B5-4E36-979F-C5A05C1D05F8}" type="pres">
      <dgm:prSet presAssocID="{4DE399A6-9E6F-4EEE-B6C8-8E2F72E1042E}" presName="diagram" presStyleCnt="0">
        <dgm:presLayoutVars>
          <dgm:dir/>
          <dgm:resizeHandles val="exact"/>
        </dgm:presLayoutVars>
      </dgm:prSet>
      <dgm:spPr/>
    </dgm:pt>
    <dgm:pt modelId="{64CF66F3-047C-4325-9150-1FAAEEB3112A}" type="pres">
      <dgm:prSet presAssocID="{9C22B14A-71F0-4F57-944D-97C9D3748ABA}" presName="node" presStyleLbl="node1" presStyleIdx="0" presStyleCnt="8" custScaleX="123591" custScaleY="82610" custLinFactNeighborX="3030" custLinFactNeighborY="820">
        <dgm:presLayoutVars>
          <dgm:bulletEnabled val="1"/>
        </dgm:presLayoutVars>
      </dgm:prSet>
      <dgm:spPr>
        <a:prstGeom prst="flowChartAlternateProcess">
          <a:avLst/>
        </a:prstGeom>
      </dgm:spPr>
    </dgm:pt>
    <dgm:pt modelId="{35D11924-4544-44E1-AFFA-78B33A4832C3}" type="pres">
      <dgm:prSet presAssocID="{B09740DF-09E1-463B-8E54-B5BA056B920C}" presName="sibTrans" presStyleCnt="0"/>
      <dgm:spPr/>
    </dgm:pt>
    <dgm:pt modelId="{3D4290E5-B0BE-47F5-86FD-7A5621C95836}" type="pres">
      <dgm:prSet presAssocID="{F066B855-5E7A-43F3-945C-E6AC7BA6785C}" presName="node" presStyleLbl="node1" presStyleIdx="1" presStyleCnt="8" custScaleX="99711" custScaleY="84250">
        <dgm:presLayoutVars>
          <dgm:bulletEnabled val="1"/>
        </dgm:presLayoutVars>
      </dgm:prSet>
      <dgm:spPr>
        <a:prstGeom prst="flowChartAlternateProcess">
          <a:avLst/>
        </a:prstGeom>
      </dgm:spPr>
    </dgm:pt>
    <dgm:pt modelId="{167FB335-C578-4A2C-B2DC-67A60A80F596}" type="pres">
      <dgm:prSet presAssocID="{CCC2AD8C-00C9-4780-A5C0-6D834634BF59}" presName="sibTrans" presStyleCnt="0"/>
      <dgm:spPr/>
    </dgm:pt>
    <dgm:pt modelId="{78351BE5-16D6-426E-88AB-4B95C223E730}" type="pres">
      <dgm:prSet presAssocID="{C98E40E4-9DB8-464E-BE44-C0652FBAA3EE}" presName="node" presStyleLbl="node1" presStyleIdx="2" presStyleCnt="8" custScaleX="90712" custScaleY="82548">
        <dgm:presLayoutVars>
          <dgm:bulletEnabled val="1"/>
        </dgm:presLayoutVars>
      </dgm:prSet>
      <dgm:spPr>
        <a:prstGeom prst="flowChartAlternateProcess">
          <a:avLst/>
        </a:prstGeom>
      </dgm:spPr>
    </dgm:pt>
    <dgm:pt modelId="{FBE41808-2959-45EE-8F48-BAC3B9703FFC}" type="pres">
      <dgm:prSet presAssocID="{A4033126-DC6D-46F4-A0D5-3AA67E61BB4D}" presName="sibTrans" presStyleCnt="0"/>
      <dgm:spPr/>
    </dgm:pt>
    <dgm:pt modelId="{ACEF8CFD-8769-485F-B08C-EE44A0BA42DA}" type="pres">
      <dgm:prSet presAssocID="{407F24DA-07EB-42A8-BCDB-C09F8357D3BB}" presName="node" presStyleLbl="node1" presStyleIdx="3" presStyleCnt="8" custScaleX="81002" custScaleY="82548">
        <dgm:presLayoutVars>
          <dgm:bulletEnabled val="1"/>
        </dgm:presLayoutVars>
      </dgm:prSet>
      <dgm:spPr>
        <a:prstGeom prst="flowChartAlternateProcess">
          <a:avLst/>
        </a:prstGeom>
      </dgm:spPr>
    </dgm:pt>
    <dgm:pt modelId="{6DD74193-7DB3-4E95-A472-BCA97F280124}" type="pres">
      <dgm:prSet presAssocID="{C1F26025-E335-472E-9E1D-04C42DA8DDE3}" presName="sibTrans" presStyleCnt="0"/>
      <dgm:spPr/>
    </dgm:pt>
    <dgm:pt modelId="{BA22E3AB-915D-4566-BCBD-F44F63C0A9F7}" type="pres">
      <dgm:prSet presAssocID="{BC561793-5082-43CB-9CCE-E55DF158F9DD}" presName="node" presStyleLbl="node1" presStyleIdx="4" presStyleCnt="8" custScaleX="91568" custScaleY="82548">
        <dgm:presLayoutVars>
          <dgm:bulletEnabled val="1"/>
        </dgm:presLayoutVars>
      </dgm:prSet>
      <dgm:spPr>
        <a:prstGeom prst="flowChartAlternateProcess">
          <a:avLst/>
        </a:prstGeom>
      </dgm:spPr>
    </dgm:pt>
    <dgm:pt modelId="{0C1AF168-948A-4468-A351-C0E269F3141D}" type="pres">
      <dgm:prSet presAssocID="{DEA3B7B0-55B8-4269-B87C-BE2FFF2DEE10}" presName="sibTrans" presStyleCnt="0"/>
      <dgm:spPr/>
    </dgm:pt>
    <dgm:pt modelId="{E88969FE-E06C-443E-8180-59C7F36A3A84}" type="pres">
      <dgm:prSet presAssocID="{899CDEE1-A9E7-46F1-BDDD-8978164CEAB1}" presName="node" presStyleLbl="node1" presStyleIdx="5" presStyleCnt="8" custScaleX="80915" custScaleY="82548">
        <dgm:presLayoutVars>
          <dgm:bulletEnabled val="1"/>
        </dgm:presLayoutVars>
      </dgm:prSet>
      <dgm:spPr>
        <a:prstGeom prst="flowChartAlternateProcess">
          <a:avLst/>
        </a:prstGeom>
      </dgm:spPr>
    </dgm:pt>
    <dgm:pt modelId="{E6B8C534-F4A0-4758-B56C-AF7507668AC1}" type="pres">
      <dgm:prSet presAssocID="{632EA00F-BC2D-4A6A-8FF7-0E1018A42A26}" presName="sibTrans" presStyleCnt="0"/>
      <dgm:spPr/>
    </dgm:pt>
    <dgm:pt modelId="{43EA70B4-3CD3-488C-85E7-9FDF43A7B8BD}" type="pres">
      <dgm:prSet presAssocID="{68BAAFD8-ADBC-41BF-B473-F788A0206A72}" presName="node" presStyleLbl="node1" presStyleIdx="6" presStyleCnt="8" custScaleX="116178" custScaleY="82548">
        <dgm:presLayoutVars>
          <dgm:bulletEnabled val="1"/>
        </dgm:presLayoutVars>
      </dgm:prSet>
      <dgm:spPr>
        <a:prstGeom prst="flowChartAlternateProcess">
          <a:avLst/>
        </a:prstGeom>
      </dgm:spPr>
    </dgm:pt>
    <dgm:pt modelId="{B95BC5E4-0CAD-4609-BF1D-BFA71B71206D}" type="pres">
      <dgm:prSet presAssocID="{47890116-6EC3-4B3F-9367-07B9D8A89EF0}" presName="sibTrans" presStyleCnt="0"/>
      <dgm:spPr/>
    </dgm:pt>
    <dgm:pt modelId="{F677432A-5DC1-49BF-88BF-CAA7E044B916}" type="pres">
      <dgm:prSet presAssocID="{1F1FEE91-2933-4CA8-A5B1-92768F815235}" presName="node" presStyleLbl="node1" presStyleIdx="7" presStyleCnt="8" custScaleX="97375" custScaleY="82548">
        <dgm:presLayoutVars>
          <dgm:bulletEnabled val="1"/>
        </dgm:presLayoutVars>
      </dgm:prSet>
      <dgm:spPr>
        <a:prstGeom prst="flowChartAlternateProcess">
          <a:avLst/>
        </a:prstGeom>
      </dgm:spPr>
    </dgm:pt>
  </dgm:ptLst>
  <dgm:cxnLst>
    <dgm:cxn modelId="{9F06220A-76D1-4981-B2A6-5A5D60A48E8B}" srcId="{4DE399A6-9E6F-4EEE-B6C8-8E2F72E1042E}" destId="{BC561793-5082-43CB-9CCE-E55DF158F9DD}" srcOrd="4" destOrd="0" parTransId="{AB346CED-A30A-4311-BA72-13E79376F99F}" sibTransId="{DEA3B7B0-55B8-4269-B87C-BE2FFF2DEE10}"/>
    <dgm:cxn modelId="{8ADAAE1B-C939-4931-896A-2BCF1B587231}" type="presOf" srcId="{899CDEE1-A9E7-46F1-BDDD-8978164CEAB1}" destId="{E88969FE-E06C-443E-8180-59C7F36A3A84}" srcOrd="0" destOrd="0" presId="urn:microsoft.com/office/officeart/2005/8/layout/default"/>
    <dgm:cxn modelId="{80ECDF21-CECB-40C5-8F22-727DD67E460E}" srcId="{4DE399A6-9E6F-4EEE-B6C8-8E2F72E1042E}" destId="{9C22B14A-71F0-4F57-944D-97C9D3748ABA}" srcOrd="0" destOrd="0" parTransId="{BE198547-0340-4F42-8D0A-715B27683D60}" sibTransId="{B09740DF-09E1-463B-8E54-B5BA056B920C}"/>
    <dgm:cxn modelId="{5690D25C-3683-454F-8F43-BF1F21DB7BEA}" type="presOf" srcId="{407F24DA-07EB-42A8-BCDB-C09F8357D3BB}" destId="{ACEF8CFD-8769-485F-B08C-EE44A0BA42DA}" srcOrd="0" destOrd="0" presId="urn:microsoft.com/office/officeart/2005/8/layout/default"/>
    <dgm:cxn modelId="{419F9B60-1729-4C37-80BE-FE69A46FA322}" type="presOf" srcId="{68BAAFD8-ADBC-41BF-B473-F788A0206A72}" destId="{43EA70B4-3CD3-488C-85E7-9FDF43A7B8BD}" srcOrd="0" destOrd="0" presId="urn:microsoft.com/office/officeart/2005/8/layout/default"/>
    <dgm:cxn modelId="{97DA1041-AD55-4355-909D-032E68D21E56}" srcId="{4DE399A6-9E6F-4EEE-B6C8-8E2F72E1042E}" destId="{C98E40E4-9DB8-464E-BE44-C0652FBAA3EE}" srcOrd="2" destOrd="0" parTransId="{CFDEA30D-5A0A-4AAE-83C9-5AE62BBA7601}" sibTransId="{A4033126-DC6D-46F4-A0D5-3AA67E61BB4D}"/>
    <dgm:cxn modelId="{19A1EF64-84AC-4A23-81AF-3D3D18C28CAB}" type="presOf" srcId="{F066B855-5E7A-43F3-945C-E6AC7BA6785C}" destId="{3D4290E5-B0BE-47F5-86FD-7A5621C95836}" srcOrd="0" destOrd="0" presId="urn:microsoft.com/office/officeart/2005/8/layout/default"/>
    <dgm:cxn modelId="{717C2674-3EDD-4944-B62D-8B3666AA1052}" srcId="{4DE399A6-9E6F-4EEE-B6C8-8E2F72E1042E}" destId="{68BAAFD8-ADBC-41BF-B473-F788A0206A72}" srcOrd="6" destOrd="0" parTransId="{1067AAAC-DEAD-427C-9D98-08C84D88E278}" sibTransId="{47890116-6EC3-4B3F-9367-07B9D8A89EF0}"/>
    <dgm:cxn modelId="{6D685674-DD24-4B61-ACD6-F7EB9438765F}" type="presOf" srcId="{1F1FEE91-2933-4CA8-A5B1-92768F815235}" destId="{F677432A-5DC1-49BF-88BF-CAA7E044B916}" srcOrd="0" destOrd="0" presId="urn:microsoft.com/office/officeart/2005/8/layout/default"/>
    <dgm:cxn modelId="{948CB276-4822-4E10-9A5A-079F5790F5CB}" type="presOf" srcId="{BC561793-5082-43CB-9CCE-E55DF158F9DD}" destId="{BA22E3AB-915D-4566-BCBD-F44F63C0A9F7}" srcOrd="0" destOrd="0" presId="urn:microsoft.com/office/officeart/2005/8/layout/default"/>
    <dgm:cxn modelId="{340F5E84-E11A-4F67-9F80-D205879436C7}" srcId="{4DE399A6-9E6F-4EEE-B6C8-8E2F72E1042E}" destId="{407F24DA-07EB-42A8-BCDB-C09F8357D3BB}" srcOrd="3" destOrd="0" parTransId="{C988612D-089C-467A-91B1-32DFD5611D66}" sibTransId="{C1F26025-E335-472E-9E1D-04C42DA8DDE3}"/>
    <dgm:cxn modelId="{25347BB8-1AF4-4FB4-AFBF-00AE095BB067}" srcId="{4DE399A6-9E6F-4EEE-B6C8-8E2F72E1042E}" destId="{F066B855-5E7A-43F3-945C-E6AC7BA6785C}" srcOrd="1" destOrd="0" parTransId="{C0F81773-9058-43CA-96CD-7746A157B84B}" sibTransId="{CCC2AD8C-00C9-4780-A5C0-6D834634BF59}"/>
    <dgm:cxn modelId="{C0A4D5B9-CDE5-466F-B485-A42C94D8FE93}" type="presOf" srcId="{C98E40E4-9DB8-464E-BE44-C0652FBAA3EE}" destId="{78351BE5-16D6-426E-88AB-4B95C223E730}" srcOrd="0" destOrd="0" presId="urn:microsoft.com/office/officeart/2005/8/layout/default"/>
    <dgm:cxn modelId="{2CFD53BB-6879-41FC-931D-5C0BB4388ADE}" srcId="{4DE399A6-9E6F-4EEE-B6C8-8E2F72E1042E}" destId="{1F1FEE91-2933-4CA8-A5B1-92768F815235}" srcOrd="7" destOrd="0" parTransId="{91DF4CEE-8899-4A5F-B7A7-BAC90BEA6909}" sibTransId="{155D50FE-F078-46E0-A867-ACA506D0A447}"/>
    <dgm:cxn modelId="{D3785AD4-B9DC-48A6-B27F-1C0BDD69DE87}" type="presOf" srcId="{4DE399A6-9E6F-4EEE-B6C8-8E2F72E1042E}" destId="{47DA9FDF-63B5-4E36-979F-C5A05C1D05F8}" srcOrd="0" destOrd="0" presId="urn:microsoft.com/office/officeart/2005/8/layout/default"/>
    <dgm:cxn modelId="{B9B1CAE9-345A-41AD-86B3-4091F63E3216}" type="presOf" srcId="{9C22B14A-71F0-4F57-944D-97C9D3748ABA}" destId="{64CF66F3-047C-4325-9150-1FAAEEB3112A}" srcOrd="0" destOrd="0" presId="urn:microsoft.com/office/officeart/2005/8/layout/default"/>
    <dgm:cxn modelId="{23F02CF6-7A0D-45FF-91DE-3E7E4AB29112}" srcId="{4DE399A6-9E6F-4EEE-B6C8-8E2F72E1042E}" destId="{899CDEE1-A9E7-46F1-BDDD-8978164CEAB1}" srcOrd="5" destOrd="0" parTransId="{6B709004-0A5F-437D-84FA-EFA569AE0EB3}" sibTransId="{632EA00F-BC2D-4A6A-8FF7-0E1018A42A26}"/>
    <dgm:cxn modelId="{D6E4E1A2-2564-4683-9BC2-C7AA8FF51F5F}" type="presParOf" srcId="{47DA9FDF-63B5-4E36-979F-C5A05C1D05F8}" destId="{64CF66F3-047C-4325-9150-1FAAEEB3112A}" srcOrd="0" destOrd="0" presId="urn:microsoft.com/office/officeart/2005/8/layout/default"/>
    <dgm:cxn modelId="{22696E2A-2371-4A8A-8B4D-BCDDF3349B19}" type="presParOf" srcId="{47DA9FDF-63B5-4E36-979F-C5A05C1D05F8}" destId="{35D11924-4544-44E1-AFFA-78B33A4832C3}" srcOrd="1" destOrd="0" presId="urn:microsoft.com/office/officeart/2005/8/layout/default"/>
    <dgm:cxn modelId="{44A853C9-A30F-4DDD-8F22-72295843458A}" type="presParOf" srcId="{47DA9FDF-63B5-4E36-979F-C5A05C1D05F8}" destId="{3D4290E5-B0BE-47F5-86FD-7A5621C95836}" srcOrd="2" destOrd="0" presId="urn:microsoft.com/office/officeart/2005/8/layout/default"/>
    <dgm:cxn modelId="{58F5FC05-8EF3-4E61-80BB-7BAAADE23B37}" type="presParOf" srcId="{47DA9FDF-63B5-4E36-979F-C5A05C1D05F8}" destId="{167FB335-C578-4A2C-B2DC-67A60A80F596}" srcOrd="3" destOrd="0" presId="urn:microsoft.com/office/officeart/2005/8/layout/default"/>
    <dgm:cxn modelId="{13C6066E-3652-4CCF-A89C-92FC24353C52}" type="presParOf" srcId="{47DA9FDF-63B5-4E36-979F-C5A05C1D05F8}" destId="{78351BE5-16D6-426E-88AB-4B95C223E730}" srcOrd="4" destOrd="0" presId="urn:microsoft.com/office/officeart/2005/8/layout/default"/>
    <dgm:cxn modelId="{8BAAFEB7-67AD-46BE-82ED-D7A620D5EB25}" type="presParOf" srcId="{47DA9FDF-63B5-4E36-979F-C5A05C1D05F8}" destId="{FBE41808-2959-45EE-8F48-BAC3B9703FFC}" srcOrd="5" destOrd="0" presId="urn:microsoft.com/office/officeart/2005/8/layout/default"/>
    <dgm:cxn modelId="{78D96288-1A77-4812-81C9-E367597FFDD5}" type="presParOf" srcId="{47DA9FDF-63B5-4E36-979F-C5A05C1D05F8}" destId="{ACEF8CFD-8769-485F-B08C-EE44A0BA42DA}" srcOrd="6" destOrd="0" presId="urn:microsoft.com/office/officeart/2005/8/layout/default"/>
    <dgm:cxn modelId="{044D324B-77F1-43D3-B512-6E4D1E7FBECB}" type="presParOf" srcId="{47DA9FDF-63B5-4E36-979F-C5A05C1D05F8}" destId="{6DD74193-7DB3-4E95-A472-BCA97F280124}" srcOrd="7" destOrd="0" presId="urn:microsoft.com/office/officeart/2005/8/layout/default"/>
    <dgm:cxn modelId="{829B0955-3969-482C-97F2-E6E1903367EA}" type="presParOf" srcId="{47DA9FDF-63B5-4E36-979F-C5A05C1D05F8}" destId="{BA22E3AB-915D-4566-BCBD-F44F63C0A9F7}" srcOrd="8" destOrd="0" presId="urn:microsoft.com/office/officeart/2005/8/layout/default"/>
    <dgm:cxn modelId="{55FC3D07-CAB9-4E92-A047-6313011AADB8}" type="presParOf" srcId="{47DA9FDF-63B5-4E36-979F-C5A05C1D05F8}" destId="{0C1AF168-948A-4468-A351-C0E269F3141D}" srcOrd="9" destOrd="0" presId="urn:microsoft.com/office/officeart/2005/8/layout/default"/>
    <dgm:cxn modelId="{12C57DA8-0A95-4E23-8624-54F014305D39}" type="presParOf" srcId="{47DA9FDF-63B5-4E36-979F-C5A05C1D05F8}" destId="{E88969FE-E06C-443E-8180-59C7F36A3A84}" srcOrd="10" destOrd="0" presId="urn:microsoft.com/office/officeart/2005/8/layout/default"/>
    <dgm:cxn modelId="{4A4206B8-678B-4985-B1F6-C8C636194178}" type="presParOf" srcId="{47DA9FDF-63B5-4E36-979F-C5A05C1D05F8}" destId="{E6B8C534-F4A0-4758-B56C-AF7507668AC1}" srcOrd="11" destOrd="0" presId="urn:microsoft.com/office/officeart/2005/8/layout/default"/>
    <dgm:cxn modelId="{77A6B4E8-7635-4B7E-8845-E896EDA6D190}" type="presParOf" srcId="{47DA9FDF-63B5-4E36-979F-C5A05C1D05F8}" destId="{43EA70B4-3CD3-488C-85E7-9FDF43A7B8BD}" srcOrd="12" destOrd="0" presId="urn:microsoft.com/office/officeart/2005/8/layout/default"/>
    <dgm:cxn modelId="{6FD8841C-9AEC-4DEB-BC82-CACDE7B40F10}" type="presParOf" srcId="{47DA9FDF-63B5-4E36-979F-C5A05C1D05F8}" destId="{B95BC5E4-0CAD-4609-BF1D-BFA71B71206D}" srcOrd="13" destOrd="0" presId="urn:microsoft.com/office/officeart/2005/8/layout/default"/>
    <dgm:cxn modelId="{1307D723-050D-4F3C-92FF-837931B5148D}" type="presParOf" srcId="{47DA9FDF-63B5-4E36-979F-C5A05C1D05F8}" destId="{F677432A-5DC1-49BF-88BF-CAA7E044B916}" srcOrd="14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CF66F3-047C-4325-9150-1FAAEEB3112A}">
      <dsp:nvSpPr>
        <dsp:cNvPr id="0" name=""/>
        <dsp:cNvSpPr/>
      </dsp:nvSpPr>
      <dsp:spPr>
        <a:xfrm>
          <a:off x="50684" y="346253"/>
          <a:ext cx="1963218" cy="787345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odstranění případných formálních nedostatků žádostí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(říjen/listopad 2025)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89118" y="384687"/>
        <a:ext cx="1886350" cy="710477"/>
      </dsp:txXfrm>
    </dsp:sp>
    <dsp:sp modelId="{3D4290E5-B0BE-47F5-86FD-7A5621C95836}">
      <dsp:nvSpPr>
        <dsp:cNvPr id="0" name=""/>
        <dsp:cNvSpPr/>
      </dsp:nvSpPr>
      <dsp:spPr>
        <a:xfrm>
          <a:off x="2124619" y="330622"/>
          <a:ext cx="1583889" cy="802976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věcné hodnocení žádostí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(listopad-prosinec 2025)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2163816" y="369819"/>
        <a:ext cx="1505495" cy="724582"/>
      </dsp:txXfrm>
    </dsp:sp>
    <dsp:sp modelId="{78351BE5-16D6-426E-88AB-4B95C223E730}">
      <dsp:nvSpPr>
        <dsp:cNvPr id="0" name=""/>
        <dsp:cNvSpPr/>
      </dsp:nvSpPr>
      <dsp:spPr>
        <a:xfrm>
          <a:off x="3867356" y="338733"/>
          <a:ext cx="1440941" cy="786754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jednání Komise pro hodnocení projektů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(leden 2026)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3905761" y="377138"/>
        <a:ext cx="1364131" cy="709944"/>
      </dsp:txXfrm>
    </dsp:sp>
    <dsp:sp modelId="{ACEF8CFD-8769-485F-B08C-EE44A0BA42DA}">
      <dsp:nvSpPr>
        <dsp:cNvPr id="0" name=""/>
        <dsp:cNvSpPr/>
      </dsp:nvSpPr>
      <dsp:spPr>
        <a:xfrm>
          <a:off x="5467146" y="338733"/>
          <a:ext cx="1286700" cy="786754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úprava žádosti na doporučení Komise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(únor 2026)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5505551" y="377138"/>
        <a:ext cx="1209890" cy="709944"/>
      </dsp:txXfrm>
    </dsp:sp>
    <dsp:sp modelId="{BA22E3AB-915D-4566-BCBD-F44F63C0A9F7}">
      <dsp:nvSpPr>
        <dsp:cNvPr id="0" name=""/>
        <dsp:cNvSpPr/>
      </dsp:nvSpPr>
      <dsp:spPr>
        <a:xfrm>
          <a:off x="73876" y="1292447"/>
          <a:ext cx="1454539" cy="786754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posouzení upravené žádosti Komisí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(březen 2026)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112281" y="1330852"/>
        <a:ext cx="1377729" cy="709944"/>
      </dsp:txXfrm>
    </dsp:sp>
    <dsp:sp modelId="{E88969FE-E06C-443E-8180-59C7F36A3A84}">
      <dsp:nvSpPr>
        <dsp:cNvPr id="0" name=""/>
        <dsp:cNvSpPr/>
      </dsp:nvSpPr>
      <dsp:spPr>
        <a:xfrm>
          <a:off x="1687263" y="1292447"/>
          <a:ext cx="1285318" cy="786754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rozhodnutí            o poskytnutí dotace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(duben 2026) 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1725668" y="1330852"/>
        <a:ext cx="1208508" cy="709944"/>
      </dsp:txXfrm>
    </dsp:sp>
    <dsp:sp modelId="{43EA70B4-3CD3-488C-85E7-9FDF43A7B8BD}">
      <dsp:nvSpPr>
        <dsp:cNvPr id="0" name=""/>
        <dsp:cNvSpPr/>
      </dsp:nvSpPr>
      <dsp:spPr>
        <a:xfrm>
          <a:off x="3131429" y="1292447"/>
          <a:ext cx="1845464" cy="786754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rozhodnutí o zamítnutí žádostí a zveřejnění celkových výsledků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(květen/červen 2026)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3169834" y="1330852"/>
        <a:ext cx="1768654" cy="709944"/>
      </dsp:txXfrm>
    </dsp:sp>
    <dsp:sp modelId="{F677432A-5DC1-49BF-88BF-CAA7E044B916}">
      <dsp:nvSpPr>
        <dsp:cNvPr id="0" name=""/>
        <dsp:cNvSpPr/>
      </dsp:nvSpPr>
      <dsp:spPr>
        <a:xfrm>
          <a:off x="5135741" y="1292447"/>
          <a:ext cx="1546782" cy="786754"/>
        </a:xfrm>
        <a:prstGeom prst="flowChartAlternateProcess">
          <a:avLst/>
        </a:prstGeom>
        <a:solidFill>
          <a:srgbClr val="15838A">
            <a:alpha val="2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závěrečná zpráva    a vyúčtování 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200" b="1" kern="1200" dirty="0">
              <a:solidFill>
                <a:sysClr val="windowText" lastClr="000000"/>
              </a:solidFill>
              <a:latin typeface="Aptos" panose="020B0004020202020204" pitchFamily="34" charset="0"/>
              <a:cs typeface="Arial" panose="020B0604020202020204" pitchFamily="34" charset="0"/>
            </a:rPr>
            <a:t>(únor 2027)</a:t>
          </a:r>
          <a:endParaRPr lang="cs-CZ" sz="1200" b="1" kern="1200">
            <a:solidFill>
              <a:sysClr val="windowText" lastClr="000000"/>
            </a:solidFill>
            <a:latin typeface="Aptos" panose="020B0004020202020204" pitchFamily="34" charset="0"/>
            <a:cs typeface="Arial" panose="020B0604020202020204" pitchFamily="34" charset="0"/>
          </a:endParaRPr>
        </a:p>
      </dsp:txBody>
      <dsp:txXfrm>
        <a:off x="5174146" y="1330852"/>
        <a:ext cx="1469972" cy="709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5524C-0A0B-49BB-B7E1-8D456610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260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Vernerová Karolína</dc:creator>
  <cp:keywords/>
  <dc:description/>
  <cp:lastModifiedBy>Amálie Andršová</cp:lastModifiedBy>
  <cp:revision>36</cp:revision>
  <cp:lastPrinted>2024-08-26T06:48:00Z</cp:lastPrinted>
  <dcterms:created xsi:type="dcterms:W3CDTF">2024-08-13T06:31:00Z</dcterms:created>
  <dcterms:modified xsi:type="dcterms:W3CDTF">2025-10-13T06:30:00Z</dcterms:modified>
</cp:coreProperties>
</file>